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附件:</w:t>
      </w:r>
    </w:p>
    <w:p>
      <w:pPr>
        <w:spacing w:line="640" w:lineRule="exact"/>
        <w:rPr>
          <w:rFonts w:ascii="仿宋_GB2312" w:hAnsi="宋体" w:eastAsia="仿宋_GB2312" w:cs="宋体"/>
          <w:color w:val="auto"/>
          <w:kern w:val="0"/>
          <w:sz w:val="32"/>
          <w:szCs w:val="32"/>
          <w:highlight w:val="none"/>
        </w:rPr>
      </w:pPr>
    </w:p>
    <w:p>
      <w:pPr>
        <w:spacing w:line="640" w:lineRule="exact"/>
        <w:jc w:val="center"/>
        <w:rPr>
          <w:rFonts w:ascii="方正小标宋简体" w:eastAsia="方正小标宋简体"/>
          <w:b/>
          <w:bCs/>
          <w:color w:val="auto"/>
          <w:sz w:val="44"/>
          <w:szCs w:val="44"/>
          <w:highlight w:val="none"/>
        </w:rPr>
      </w:pPr>
      <w:bookmarkStart w:id="0" w:name="_GoBack"/>
      <w:r>
        <w:rPr>
          <w:rFonts w:hint="eastAsia" w:ascii="方正小标宋简体" w:eastAsia="方正小标宋简体"/>
          <w:b/>
          <w:bCs/>
          <w:color w:val="auto"/>
          <w:sz w:val="44"/>
          <w:szCs w:val="44"/>
          <w:highlight w:val="none"/>
        </w:rPr>
        <w:t>福建省商务楼宇宽带接入市场联合整治</w:t>
      </w:r>
    </w:p>
    <w:p>
      <w:pPr>
        <w:spacing w:line="640" w:lineRule="exact"/>
        <w:jc w:val="center"/>
        <w:rPr>
          <w:rFonts w:ascii="方正小标宋简体" w:eastAsia="方正小标宋简体"/>
          <w:b/>
          <w:bCs/>
          <w:color w:val="auto"/>
          <w:sz w:val="44"/>
          <w:szCs w:val="44"/>
          <w:highlight w:val="none"/>
        </w:rPr>
      </w:pPr>
      <w:r>
        <w:rPr>
          <w:rFonts w:hint="eastAsia" w:ascii="方正小标宋简体" w:eastAsia="方正小标宋简体"/>
          <w:b/>
          <w:bCs/>
          <w:color w:val="auto"/>
          <w:sz w:val="44"/>
          <w:szCs w:val="44"/>
          <w:highlight w:val="none"/>
        </w:rPr>
        <w:t>实施方案</w:t>
      </w:r>
    </w:p>
    <w:bookmarkEnd w:id="0"/>
    <w:p>
      <w:pPr>
        <w:spacing w:line="560" w:lineRule="exact"/>
        <w:jc w:val="left"/>
        <w:rPr>
          <w:rFonts w:ascii="仿宋_GB2312" w:eastAsia="仿宋_GB2312"/>
          <w:color w:val="auto"/>
          <w:sz w:val="32"/>
          <w:szCs w:val="32"/>
          <w:highlight w:val="none"/>
        </w:rPr>
      </w:pPr>
    </w:p>
    <w:p>
      <w:pPr>
        <w:spacing w:line="560" w:lineRule="exact"/>
        <w:jc w:val="left"/>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 xml:space="preserve">    根据</w:t>
      </w:r>
      <w:r>
        <w:rPr>
          <w:rFonts w:hint="eastAsia" w:ascii="仿宋_GB2312" w:hAnsi="宋体" w:eastAsia="仿宋_GB2312" w:cs="宋体"/>
          <w:color w:val="auto"/>
          <w:kern w:val="0"/>
          <w:sz w:val="32"/>
          <w:szCs w:val="32"/>
          <w:highlight w:val="none"/>
        </w:rPr>
        <w:t>《工业和信息化部 公安部 住房和城乡建设部 国务院国有资产监督管理委员会 国家市场监督管理总局关于开展商务楼宇宽带接入市场联合整治行动的通知》（工信部联通信函〔2020〕212号，以下简称《通知》）、</w:t>
      </w:r>
      <w:r>
        <w:rPr>
          <w:rFonts w:hint="eastAsia" w:ascii="仿宋_GB2312" w:hAnsi="宋体" w:eastAsia="仿宋_GB2312" w:cs="宋体"/>
          <w:color w:val="auto"/>
          <w:sz w:val="32"/>
          <w:szCs w:val="32"/>
          <w:highlight w:val="none"/>
        </w:rPr>
        <w:t>《工业和信息化部 公安部 住房和城乡建设部 国务院国有资产监督管理委员会 国家市场监督管理总局关于开展商务楼宇宽带接入市场联合整治行动的通告》（工信部联通信函〔2020〕211号，</w:t>
      </w:r>
      <w:r>
        <w:rPr>
          <w:rFonts w:hint="eastAsia" w:ascii="仿宋_GB2312" w:hAnsi="宋体" w:eastAsia="仿宋_GB2312" w:cs="宋体"/>
          <w:color w:val="auto"/>
          <w:kern w:val="0"/>
          <w:sz w:val="32"/>
          <w:szCs w:val="32"/>
          <w:highlight w:val="none"/>
        </w:rPr>
        <w:t>以下简称《通告》</w:t>
      </w:r>
      <w:r>
        <w:rPr>
          <w:rFonts w:hint="eastAsia" w:ascii="仿宋_GB2312" w:hAnsi="宋体" w:eastAsia="仿宋_GB2312" w:cs="宋体"/>
          <w:color w:val="auto"/>
          <w:sz w:val="32"/>
          <w:szCs w:val="32"/>
          <w:highlight w:val="none"/>
        </w:rPr>
        <w:t>）精神</w:t>
      </w:r>
      <w:r>
        <w:rPr>
          <w:rFonts w:hint="eastAsia" w:ascii="仿宋_GB2312" w:eastAsia="仿宋_GB2312"/>
          <w:color w:val="auto"/>
          <w:sz w:val="32"/>
          <w:szCs w:val="32"/>
          <w:highlight w:val="none"/>
        </w:rPr>
        <w:t>，</w:t>
      </w:r>
      <w:r>
        <w:rPr>
          <w:rFonts w:hint="eastAsia" w:ascii="仿宋_GB2312" w:hAnsi="宋体" w:eastAsia="仿宋_GB2312" w:cs="宋体"/>
          <w:color w:val="auto"/>
          <w:kern w:val="0"/>
          <w:sz w:val="32"/>
          <w:szCs w:val="32"/>
          <w:highlight w:val="none"/>
        </w:rPr>
        <w:t>为进一步规范我省商务楼宇、工业园区、办公建筑等场所（以下统称“商务楼宇”）宽带接入市场，打通提速降费梗阻，不断优化中小企业发展环境，确保商务楼宇宽带接入市场联合整治取得良好成效</w:t>
      </w:r>
      <w:r>
        <w:rPr>
          <w:rFonts w:ascii="仿宋_GB2312" w:hAnsi="宋体" w:eastAsia="仿宋_GB2312" w:cs="宋体"/>
          <w:color w:val="auto"/>
          <w:kern w:val="0"/>
          <w:sz w:val="32"/>
          <w:szCs w:val="32"/>
          <w:highlight w:val="none"/>
        </w:rPr>
        <w:t>，特制定本实施方案。</w:t>
      </w:r>
    </w:p>
    <w:p>
      <w:pPr>
        <w:widowControl/>
        <w:adjustRightInd w:val="0"/>
        <w:snapToGrid w:val="0"/>
        <w:spacing w:line="560" w:lineRule="exact"/>
        <w:ind w:firstLine="640" w:firstLineChars="200"/>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一、总体目标</w:t>
      </w:r>
    </w:p>
    <w:p>
      <w:pPr>
        <w:pStyle w:val="5"/>
        <w:shd w:val="clear" w:color="auto" w:fill="auto"/>
        <w:spacing w:before="0" w:after="0" w:line="566" w:lineRule="exact"/>
        <w:ind w:firstLine="680"/>
        <w:jc w:val="both"/>
        <w:rPr>
          <w:rFonts w:ascii="仿宋_GB2312" w:hAnsi="宋体" w:eastAsia="仿宋_GB2312" w:cs="宋体"/>
          <w:color w:val="auto"/>
          <w:spacing w:val="0"/>
          <w:sz w:val="32"/>
          <w:szCs w:val="32"/>
          <w:highlight w:val="none"/>
        </w:rPr>
      </w:pPr>
      <w:r>
        <w:rPr>
          <w:rFonts w:ascii="仿宋_GB2312" w:hAnsi="宋体" w:eastAsia="仿宋_GB2312" w:cs="宋体"/>
          <w:color w:val="auto"/>
          <w:spacing w:val="0"/>
          <w:sz w:val="32"/>
          <w:szCs w:val="32"/>
          <w:highlight w:val="none"/>
        </w:rPr>
        <w:t>坚持以习近平新时代中国特色社会主义思想为指导，深入贯彻落实习近平总书记关于促进中小企业和民营经济发展的系列重要论述精神，把整治商务楼宇宽带接入市场作为</w:t>
      </w:r>
      <w:r>
        <w:rPr>
          <w:rFonts w:hint="eastAsia" w:ascii="仿宋_GB2312" w:hAnsi="宋体" w:eastAsia="仿宋_GB2312" w:cs="宋体"/>
          <w:color w:val="auto"/>
          <w:spacing w:val="0"/>
          <w:sz w:val="32"/>
          <w:szCs w:val="32"/>
          <w:highlight w:val="none"/>
        </w:rPr>
        <w:t>做好</w:t>
      </w:r>
      <w:r>
        <w:rPr>
          <w:rFonts w:ascii="仿宋_GB2312" w:hAnsi="宋体" w:eastAsia="仿宋_GB2312" w:cs="宋体"/>
          <w:color w:val="auto"/>
          <w:spacing w:val="0"/>
          <w:sz w:val="32"/>
          <w:szCs w:val="32"/>
          <w:highlight w:val="none"/>
        </w:rPr>
        <w:t>“六稳”</w:t>
      </w:r>
      <w:r>
        <w:rPr>
          <w:rFonts w:hint="eastAsia" w:ascii="仿宋_GB2312" w:hAnsi="宋体" w:eastAsia="仿宋_GB2312" w:cs="宋体"/>
          <w:color w:val="auto"/>
          <w:spacing w:val="0"/>
          <w:sz w:val="32"/>
          <w:szCs w:val="32"/>
          <w:highlight w:val="none"/>
        </w:rPr>
        <w:t>工作、落实</w:t>
      </w:r>
      <w:r>
        <w:rPr>
          <w:rFonts w:ascii="仿宋_GB2312" w:hAnsi="宋体" w:eastAsia="仿宋_GB2312" w:cs="宋体"/>
          <w:color w:val="auto"/>
          <w:spacing w:val="0"/>
          <w:sz w:val="32"/>
          <w:szCs w:val="32"/>
          <w:highlight w:val="none"/>
        </w:rPr>
        <w:t>“六保”</w:t>
      </w:r>
      <w:r>
        <w:rPr>
          <w:rFonts w:hint="eastAsia" w:ascii="仿宋_GB2312" w:hAnsi="宋体" w:eastAsia="仿宋_GB2312" w:cs="宋体"/>
          <w:color w:val="auto"/>
          <w:spacing w:val="0"/>
          <w:sz w:val="32"/>
          <w:szCs w:val="32"/>
          <w:highlight w:val="none"/>
        </w:rPr>
        <w:t>任务和</w:t>
      </w:r>
      <w:r>
        <w:rPr>
          <w:rFonts w:ascii="仿宋_GB2312" w:hAnsi="宋体" w:eastAsia="仿宋_GB2312" w:cs="宋体"/>
          <w:color w:val="auto"/>
          <w:spacing w:val="0"/>
          <w:sz w:val="32"/>
          <w:szCs w:val="32"/>
          <w:highlight w:val="none"/>
        </w:rPr>
        <w:t>创造更好</w:t>
      </w:r>
      <w:r>
        <w:rPr>
          <w:rFonts w:hint="eastAsia" w:ascii="仿宋_GB2312" w:hAnsi="宋体" w:eastAsia="仿宋_GB2312" w:cs="宋体"/>
          <w:color w:val="auto"/>
          <w:spacing w:val="0"/>
          <w:sz w:val="32"/>
          <w:szCs w:val="32"/>
          <w:highlight w:val="none"/>
        </w:rPr>
        <w:t>营商</w:t>
      </w:r>
      <w:r>
        <w:rPr>
          <w:rFonts w:ascii="仿宋_GB2312" w:hAnsi="宋体" w:eastAsia="仿宋_GB2312" w:cs="宋体"/>
          <w:color w:val="auto"/>
          <w:spacing w:val="0"/>
          <w:sz w:val="32"/>
          <w:szCs w:val="32"/>
          <w:highlight w:val="none"/>
        </w:rPr>
        <w:t>环境、全方位推动高质量发展超越的重要</w:t>
      </w:r>
      <w:r>
        <w:rPr>
          <w:rFonts w:hint="eastAsia" w:ascii="仿宋_GB2312" w:hAnsi="宋体" w:eastAsia="仿宋_GB2312" w:cs="宋体"/>
          <w:color w:val="auto"/>
          <w:spacing w:val="0"/>
          <w:sz w:val="32"/>
          <w:szCs w:val="32"/>
          <w:highlight w:val="none"/>
        </w:rPr>
        <w:t>举措。通过</w:t>
      </w:r>
      <w:r>
        <w:rPr>
          <w:rFonts w:ascii="仿宋_GB2312" w:hAnsi="宋体" w:eastAsia="仿宋_GB2312" w:cs="宋体"/>
          <w:color w:val="auto"/>
          <w:spacing w:val="0"/>
          <w:sz w:val="32"/>
          <w:szCs w:val="32"/>
          <w:highlight w:val="none"/>
        </w:rPr>
        <w:t>加强部门统筹协调，加大联合整治力度，严肃查处违规行为，建立健全长效机制</w:t>
      </w:r>
      <w:r>
        <w:rPr>
          <w:rFonts w:hint="eastAsia" w:ascii="仿宋_GB2312" w:hAnsi="宋体" w:eastAsia="仿宋_GB2312" w:cs="宋体"/>
          <w:color w:val="auto"/>
          <w:spacing w:val="0"/>
          <w:sz w:val="32"/>
          <w:szCs w:val="32"/>
          <w:highlight w:val="none"/>
        </w:rPr>
        <w:t>，</w:t>
      </w:r>
      <w:r>
        <w:rPr>
          <w:rFonts w:ascii="仿宋_GB2312" w:hAnsi="宋体" w:eastAsia="仿宋_GB2312" w:cs="宋体"/>
          <w:color w:val="auto"/>
          <w:spacing w:val="0"/>
          <w:sz w:val="32"/>
          <w:szCs w:val="32"/>
          <w:highlight w:val="none"/>
        </w:rPr>
        <w:t>着力解决商务楼宇宽带接入市场</w:t>
      </w:r>
      <w:r>
        <w:rPr>
          <w:rFonts w:hint="eastAsia" w:ascii="仿宋_GB2312" w:hAnsi="宋体" w:eastAsia="仿宋_GB2312" w:cs="宋体"/>
          <w:color w:val="auto"/>
          <w:spacing w:val="0"/>
          <w:sz w:val="32"/>
          <w:szCs w:val="32"/>
          <w:highlight w:val="none"/>
        </w:rPr>
        <w:t>“肠</w:t>
      </w:r>
      <w:r>
        <w:rPr>
          <w:rFonts w:ascii="仿宋_GB2312" w:hAnsi="宋体" w:eastAsia="仿宋_GB2312" w:cs="宋体"/>
          <w:color w:val="auto"/>
          <w:spacing w:val="0"/>
          <w:sz w:val="32"/>
          <w:szCs w:val="32"/>
          <w:highlight w:val="none"/>
        </w:rPr>
        <w:t>梗阻</w:t>
      </w:r>
      <w:r>
        <w:rPr>
          <w:rFonts w:hint="eastAsia" w:ascii="仿宋_GB2312" w:hAnsi="宋体" w:eastAsia="仿宋_GB2312" w:cs="宋体"/>
          <w:color w:val="auto"/>
          <w:spacing w:val="0"/>
          <w:sz w:val="32"/>
          <w:szCs w:val="32"/>
          <w:highlight w:val="none"/>
        </w:rPr>
        <w:t>”</w:t>
      </w:r>
      <w:r>
        <w:rPr>
          <w:rFonts w:ascii="仿宋_GB2312" w:hAnsi="宋体" w:eastAsia="仿宋_GB2312" w:cs="宋体"/>
          <w:color w:val="auto"/>
          <w:spacing w:val="0"/>
          <w:sz w:val="32"/>
          <w:szCs w:val="32"/>
          <w:highlight w:val="none"/>
        </w:rPr>
        <w:t>，</w:t>
      </w:r>
      <w:r>
        <w:rPr>
          <w:rFonts w:hint="eastAsia" w:ascii="仿宋_GB2312" w:hAnsi="宋体" w:eastAsia="仿宋_GB2312" w:cs="宋体"/>
          <w:color w:val="auto"/>
          <w:spacing w:val="0"/>
          <w:sz w:val="32"/>
          <w:szCs w:val="32"/>
          <w:highlight w:val="none"/>
        </w:rPr>
        <w:t>进一步</w:t>
      </w:r>
      <w:r>
        <w:rPr>
          <w:rFonts w:ascii="仿宋_GB2312" w:hAnsi="宋体" w:eastAsia="仿宋_GB2312" w:cs="宋体"/>
          <w:color w:val="auto"/>
          <w:spacing w:val="0"/>
          <w:sz w:val="32"/>
          <w:szCs w:val="32"/>
          <w:highlight w:val="none"/>
        </w:rPr>
        <w:t>营造良好的营商环境，切实保障用户合法权益，让广大中小企业享受到实实在在的提速降费政策红利。</w:t>
      </w:r>
    </w:p>
    <w:p>
      <w:pPr>
        <w:widowControl/>
        <w:adjustRightInd w:val="0"/>
        <w:snapToGrid w:val="0"/>
        <w:spacing w:line="560" w:lineRule="exact"/>
        <w:ind w:firstLine="640" w:firstLineChars="200"/>
        <w:jc w:val="left"/>
        <w:rPr>
          <w:rFonts w:ascii="黑体" w:hAnsi="黑体" w:eastAsia="黑体" w:cs="宋体"/>
          <w:color w:val="auto"/>
          <w:kern w:val="0"/>
          <w:sz w:val="32"/>
          <w:szCs w:val="32"/>
          <w:highlight w:val="none"/>
        </w:rPr>
      </w:pPr>
      <w:r>
        <w:rPr>
          <w:rFonts w:ascii="黑体" w:hAnsi="黑体" w:eastAsia="黑体" w:cs="宋体"/>
          <w:color w:val="auto"/>
          <w:kern w:val="0"/>
          <w:sz w:val="32"/>
          <w:szCs w:val="32"/>
          <w:highlight w:val="none"/>
        </w:rPr>
        <w:t>二、整治</w:t>
      </w:r>
      <w:r>
        <w:rPr>
          <w:rFonts w:hint="eastAsia" w:ascii="黑体" w:hAnsi="黑体" w:eastAsia="黑体" w:cs="宋体"/>
          <w:color w:val="auto"/>
          <w:kern w:val="0"/>
          <w:sz w:val="32"/>
          <w:szCs w:val="32"/>
          <w:highlight w:val="none"/>
        </w:rPr>
        <w:t>重点</w:t>
      </w:r>
      <w:r>
        <w:rPr>
          <w:rFonts w:ascii="黑体" w:hAnsi="黑体" w:eastAsia="黑体" w:cs="宋体"/>
          <w:color w:val="auto"/>
          <w:kern w:val="0"/>
          <w:sz w:val="32"/>
          <w:szCs w:val="32"/>
          <w:highlight w:val="none"/>
        </w:rPr>
        <w:t>内容</w:t>
      </w:r>
    </w:p>
    <w:p>
      <w:pPr>
        <w:widowControl/>
        <w:adjustRightInd w:val="0"/>
        <w:snapToGrid w:val="0"/>
        <w:spacing w:line="560" w:lineRule="exact"/>
        <w:ind w:firstLine="643" w:firstLineChars="200"/>
        <w:jc w:val="left"/>
        <w:rPr>
          <w:rFonts w:ascii="仿宋_GB2312" w:hAnsi="宋体" w:eastAsia="仿宋_GB2312" w:cs="宋体"/>
          <w:b/>
          <w:color w:val="auto"/>
          <w:kern w:val="0"/>
          <w:sz w:val="32"/>
          <w:szCs w:val="32"/>
          <w:highlight w:val="none"/>
        </w:rPr>
      </w:pPr>
      <w:r>
        <w:rPr>
          <w:rFonts w:hint="eastAsia" w:ascii="仿宋_GB2312" w:hAnsi="宋体" w:eastAsia="仿宋_GB2312" w:cs="宋体"/>
          <w:b/>
          <w:color w:val="auto"/>
          <w:kern w:val="0"/>
          <w:sz w:val="32"/>
          <w:szCs w:val="32"/>
          <w:highlight w:val="none"/>
        </w:rPr>
        <w:t>（一）排查整治宽带业务排他经营和限制竞争行为。</w:t>
      </w:r>
    </w:p>
    <w:p>
      <w:pPr>
        <w:widowControl/>
        <w:adjustRightInd w:val="0"/>
        <w:snapToGrid w:val="0"/>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Times New Roman" w:eastAsia="仿宋_GB2312" w:cs="Times New Roman"/>
          <w:color w:val="auto"/>
          <w:kern w:val="0"/>
          <w:sz w:val="32"/>
          <w:szCs w:val="32"/>
          <w:highlight w:val="none"/>
        </w:rPr>
        <w:t>1</w:t>
      </w:r>
      <w:r>
        <w:rPr>
          <w:rFonts w:hint="eastAsia" w:ascii="仿宋_GB2312" w:hAnsi="宋体" w:eastAsia="仿宋_GB2312" w:cs="宋体"/>
          <w:color w:val="auto"/>
          <w:kern w:val="0"/>
          <w:sz w:val="32"/>
          <w:szCs w:val="32"/>
          <w:highlight w:val="none"/>
        </w:rPr>
        <w:t>.排查电信运营企业及其业务代理，商务楼宇产权人及其委托的管理人、物业服务企业之间是否签订任何形式排他性质的协议或约定；</w:t>
      </w:r>
    </w:p>
    <w:p>
      <w:pPr>
        <w:widowControl/>
        <w:adjustRightInd w:val="0"/>
        <w:snapToGrid w:val="0"/>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2.排查是否存在约束限制电信运营企业根据用户需求进入商务楼宇提供公共电信服务的行为；</w:t>
      </w:r>
    </w:p>
    <w:p>
      <w:pPr>
        <w:widowControl/>
        <w:adjustRightInd w:val="0"/>
        <w:snapToGrid w:val="0"/>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3.排查是否存在约束限制电信运营企业公平接入和使用商务楼宇内通信管道、管线、机房等设施的行为；</w:t>
      </w:r>
    </w:p>
    <w:p>
      <w:pPr>
        <w:widowControl/>
        <w:adjustRightInd w:val="0"/>
        <w:snapToGrid w:val="0"/>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4.排查是否存在强制商务楼宇承租人接受指定服务并收费的行为；</w:t>
      </w:r>
    </w:p>
    <w:p>
      <w:pPr>
        <w:widowControl/>
        <w:adjustRightInd w:val="0"/>
        <w:snapToGrid w:val="0"/>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5.排查是否存在为无经营许可证的单位或者个人提供用于经营电信业务的电信资源或者提供网络接入、业务接入服务的行为。</w:t>
      </w:r>
    </w:p>
    <w:p>
      <w:pPr>
        <w:spacing w:line="560" w:lineRule="exact"/>
        <w:ind w:firstLine="321" w:firstLineChars="100"/>
        <w:jc w:val="left"/>
        <w:rPr>
          <w:rFonts w:ascii="仿宋_GB2312" w:hAnsi="宋体" w:eastAsia="仿宋_GB2312" w:cs="宋体"/>
          <w:color w:val="auto"/>
          <w:kern w:val="0"/>
          <w:sz w:val="32"/>
          <w:szCs w:val="32"/>
          <w:highlight w:val="none"/>
        </w:rPr>
      </w:pPr>
      <w:r>
        <w:rPr>
          <w:rFonts w:hint="eastAsia" w:ascii="仿宋_GB2312" w:hAnsi="宋体" w:eastAsia="仿宋_GB2312" w:cs="宋体"/>
          <w:b/>
          <w:color w:val="auto"/>
          <w:kern w:val="0"/>
          <w:sz w:val="32"/>
          <w:szCs w:val="32"/>
          <w:highlight w:val="none"/>
        </w:rPr>
        <w:t>（二）排查整治商务楼宇内宽带业务价格违法行为。</w:t>
      </w:r>
    </w:p>
    <w:p>
      <w:pPr>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Times New Roman" w:eastAsia="仿宋_GB2312" w:cs="Times New Roman"/>
          <w:color w:val="auto"/>
          <w:kern w:val="0"/>
          <w:sz w:val="32"/>
          <w:szCs w:val="32"/>
          <w:highlight w:val="none"/>
        </w:rPr>
        <w:t>6</w:t>
      </w:r>
      <w:r>
        <w:rPr>
          <w:rFonts w:hint="eastAsia" w:ascii="仿宋_GB2312" w:hAnsi="宋体" w:eastAsia="仿宋_GB2312" w:cs="宋体"/>
          <w:color w:val="auto"/>
          <w:kern w:val="0"/>
          <w:sz w:val="32"/>
          <w:szCs w:val="32"/>
          <w:highlight w:val="none"/>
        </w:rPr>
        <w:t>.排查电信运营企业及其业务代理为用户提供通信服务时，除按照其已公示的电信资费标准收费外，是否另行收取其他费用。</w:t>
      </w:r>
    </w:p>
    <w:p>
      <w:pPr>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Times New Roman" w:eastAsia="仿宋_GB2312" w:cs="Times New Roman"/>
          <w:color w:val="auto"/>
          <w:kern w:val="0"/>
          <w:sz w:val="32"/>
          <w:szCs w:val="32"/>
          <w:highlight w:val="none"/>
        </w:rPr>
        <w:t>7</w:t>
      </w:r>
      <w:r>
        <w:rPr>
          <w:rFonts w:hint="eastAsia" w:ascii="仿宋_GB2312" w:hAnsi="宋体" w:eastAsia="仿宋_GB2312" w:cs="宋体"/>
          <w:color w:val="auto"/>
          <w:kern w:val="0"/>
          <w:sz w:val="32"/>
          <w:szCs w:val="32"/>
          <w:highlight w:val="none"/>
        </w:rPr>
        <w:t>.排查商务楼宇产权人及其委托的管理人、物业服务企业在配合提供通信接入服务时，是否向电信运营企业及其业务代理收取公示的收费项目之外的费用。</w:t>
      </w:r>
    </w:p>
    <w:p>
      <w:pPr>
        <w:spacing w:line="560" w:lineRule="exact"/>
        <w:ind w:firstLine="321" w:firstLineChars="100"/>
        <w:jc w:val="left"/>
        <w:rPr>
          <w:rFonts w:ascii="仿宋_GB2312" w:hAnsi="宋体" w:eastAsia="仿宋_GB2312" w:cs="宋体"/>
          <w:b/>
          <w:color w:val="auto"/>
          <w:kern w:val="0"/>
          <w:sz w:val="32"/>
          <w:szCs w:val="32"/>
          <w:highlight w:val="none"/>
        </w:rPr>
      </w:pPr>
      <w:r>
        <w:rPr>
          <w:rFonts w:hint="eastAsia" w:ascii="仿宋_GB2312" w:hAnsi="宋体" w:eastAsia="仿宋_GB2312" w:cs="宋体"/>
          <w:b/>
          <w:color w:val="auto"/>
          <w:kern w:val="0"/>
          <w:sz w:val="32"/>
          <w:szCs w:val="32"/>
          <w:highlight w:val="none"/>
        </w:rPr>
        <w:t>（三）排查整治新建商务楼宇未严格执行国家标准行为。</w:t>
      </w:r>
    </w:p>
    <w:p>
      <w:pPr>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Times New Roman" w:eastAsia="仿宋_GB2312" w:cs="Times New Roman"/>
          <w:color w:val="auto"/>
          <w:kern w:val="0"/>
          <w:sz w:val="32"/>
          <w:szCs w:val="32"/>
          <w:highlight w:val="none"/>
        </w:rPr>
        <w:t>8</w:t>
      </w:r>
      <w:r>
        <w:rPr>
          <w:rFonts w:hint="eastAsia" w:ascii="仿宋_GB2312" w:hAnsi="宋体" w:eastAsia="仿宋_GB2312" w:cs="宋体"/>
          <w:color w:val="auto"/>
          <w:kern w:val="0"/>
          <w:sz w:val="32"/>
          <w:szCs w:val="32"/>
          <w:highlight w:val="none"/>
        </w:rPr>
        <w:t>.排查新建商务楼宇内通信配套设施是否纳入建设项目的设计文件，所需投资是否由建设单位纳入建设项目概算，是否与建设项目同步设计、同步施工、同步验收，是否存在第三方公司作为单独工程项目进行投资建设并经营获利的行为。</w:t>
      </w:r>
    </w:p>
    <w:p>
      <w:pPr>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Times New Roman" w:eastAsia="仿宋_GB2312" w:cs="Times New Roman"/>
          <w:color w:val="auto"/>
          <w:kern w:val="0"/>
          <w:sz w:val="32"/>
          <w:szCs w:val="32"/>
          <w:highlight w:val="none"/>
        </w:rPr>
        <w:t>9</w:t>
      </w:r>
      <w:r>
        <w:rPr>
          <w:rFonts w:hint="eastAsia" w:ascii="仿宋_GB2312" w:hAnsi="宋体" w:eastAsia="仿宋_GB2312" w:cs="宋体"/>
          <w:color w:val="auto"/>
          <w:kern w:val="0"/>
          <w:sz w:val="32"/>
          <w:szCs w:val="32"/>
          <w:highlight w:val="none"/>
        </w:rPr>
        <w:t>.排查新建商务楼宇施工图设计文件是否符合《综合布线系统工程设计规范》（GB</w:t>
      </w:r>
      <w:r>
        <w:rPr>
          <w:rFonts w:hint="eastAsia" w:ascii="仿宋_GB2312" w:hAnsi="Times New Roman" w:eastAsia="仿宋_GB2312" w:cs="Times New Roman"/>
          <w:color w:val="auto"/>
          <w:kern w:val="0"/>
          <w:sz w:val="32"/>
          <w:szCs w:val="32"/>
          <w:highlight w:val="none"/>
        </w:rPr>
        <w:t>50311</w:t>
      </w:r>
      <w:r>
        <w:rPr>
          <w:rFonts w:hint="eastAsia" w:ascii="仿宋_GB2312" w:hAnsi="宋体" w:eastAsia="仿宋_GB2312" w:cs="宋体"/>
          <w:color w:val="auto"/>
          <w:kern w:val="0"/>
          <w:sz w:val="32"/>
          <w:szCs w:val="32"/>
          <w:highlight w:val="none"/>
        </w:rPr>
        <w:t>）等标准强制性条文要求，建设单位是否确保商务楼宇内通信配套设施符合相关标准要求后组织竣工验收。</w:t>
      </w:r>
    </w:p>
    <w:p>
      <w:pPr>
        <w:spacing w:line="560" w:lineRule="exact"/>
        <w:ind w:firstLine="640" w:firstLineChars="200"/>
        <w:jc w:val="left"/>
        <w:rPr>
          <w:rFonts w:ascii="仿宋_GB2312" w:hAnsi="宋体" w:eastAsia="仿宋_GB2312" w:cs="宋体"/>
          <w:color w:val="auto"/>
          <w:kern w:val="0"/>
          <w:sz w:val="32"/>
          <w:szCs w:val="32"/>
          <w:highlight w:val="none"/>
        </w:rPr>
      </w:pPr>
      <w:r>
        <w:rPr>
          <w:rFonts w:hint="eastAsia" w:ascii="仿宋_GB2312" w:hAnsi="Times New Roman" w:eastAsia="仿宋_GB2312" w:cs="Times New Roman"/>
          <w:color w:val="auto"/>
          <w:kern w:val="0"/>
          <w:sz w:val="32"/>
          <w:szCs w:val="32"/>
          <w:highlight w:val="none"/>
        </w:rPr>
        <w:t>10</w:t>
      </w:r>
      <w:r>
        <w:rPr>
          <w:rFonts w:hint="eastAsia" w:ascii="仿宋_GB2312" w:hAnsi="宋体" w:eastAsia="仿宋_GB2312" w:cs="宋体"/>
          <w:color w:val="auto"/>
          <w:kern w:val="0"/>
          <w:sz w:val="32"/>
          <w:szCs w:val="32"/>
          <w:highlight w:val="none"/>
        </w:rPr>
        <w:t>.排查电信运营企业是否违规参与或支持新建商务楼宇内通信配套设施建设，对于通信配套设施未按要求竣工验收或验收不合格的商务楼宇，电信运营企业是否仍将其接入公共电信网。</w:t>
      </w:r>
    </w:p>
    <w:p>
      <w:pPr>
        <w:spacing w:line="560" w:lineRule="exact"/>
        <w:ind w:firstLine="482" w:firstLineChars="150"/>
        <w:jc w:val="left"/>
        <w:rPr>
          <w:rFonts w:ascii="黑体" w:hAnsi="黑体" w:eastAsia="黑体" w:cs="宋体"/>
          <w:color w:val="auto"/>
          <w:kern w:val="0"/>
          <w:sz w:val="32"/>
          <w:szCs w:val="32"/>
          <w:highlight w:val="none"/>
        </w:rPr>
      </w:pPr>
      <w:r>
        <w:rPr>
          <w:rFonts w:hint="eastAsia" w:ascii="黑体" w:hAnsi="黑体" w:eastAsia="黑体" w:cs="宋体"/>
          <w:b/>
          <w:bCs/>
          <w:color w:val="auto"/>
          <w:kern w:val="0"/>
          <w:sz w:val="32"/>
          <w:szCs w:val="32"/>
          <w:highlight w:val="none"/>
        </w:rPr>
        <w:t>三、整治要求</w:t>
      </w:r>
    </w:p>
    <w:p>
      <w:pPr>
        <w:pStyle w:val="2"/>
        <w:spacing w:before="0" w:beforeAutospacing="0" w:after="0" w:afterAutospacing="0" w:line="560" w:lineRule="exact"/>
        <w:ind w:firstLine="58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t>本次联合整治工作重在查问题、抓落实、出成效，</w:t>
      </w:r>
      <w:r>
        <w:rPr>
          <w:rFonts w:ascii="仿宋_GB2312" w:eastAsia="仿宋_GB2312"/>
          <w:color w:val="auto"/>
          <w:sz w:val="32"/>
          <w:szCs w:val="32"/>
          <w:highlight w:val="none"/>
        </w:rPr>
        <w:t>各</w:t>
      </w:r>
      <w:r>
        <w:rPr>
          <w:rFonts w:hint="eastAsia" w:ascii="仿宋_GB2312" w:eastAsia="仿宋_GB2312"/>
          <w:color w:val="auto"/>
          <w:sz w:val="32"/>
          <w:szCs w:val="32"/>
          <w:highlight w:val="none"/>
        </w:rPr>
        <w:t>单位、各</w:t>
      </w:r>
      <w:r>
        <w:rPr>
          <w:rFonts w:ascii="仿宋_GB2312" w:eastAsia="仿宋_GB2312"/>
          <w:color w:val="auto"/>
          <w:sz w:val="32"/>
          <w:szCs w:val="32"/>
          <w:highlight w:val="none"/>
        </w:rPr>
        <w:t>企业要认真对照联合整治行动部署</w:t>
      </w:r>
      <w:r>
        <w:rPr>
          <w:rFonts w:hint="eastAsia" w:ascii="仿宋_GB2312" w:eastAsia="仿宋_GB2312"/>
          <w:color w:val="auto"/>
          <w:sz w:val="32"/>
          <w:szCs w:val="32"/>
          <w:highlight w:val="none"/>
        </w:rPr>
        <w:t>的工作</w:t>
      </w:r>
      <w:r>
        <w:rPr>
          <w:rFonts w:ascii="仿宋_GB2312" w:eastAsia="仿宋_GB2312"/>
          <w:color w:val="auto"/>
          <w:sz w:val="32"/>
          <w:szCs w:val="32"/>
          <w:highlight w:val="none"/>
        </w:rPr>
        <w:t>重点，结合工作实际，逐一抓好落实。</w:t>
      </w:r>
    </w:p>
    <w:p>
      <w:pPr>
        <w:spacing w:line="560" w:lineRule="exact"/>
        <w:ind w:firstLine="640" w:firstLineChars="200"/>
        <w:rPr>
          <w:rFonts w:ascii="仿宋_GB2312" w:hAnsi="宋体" w:eastAsia="仿宋_GB2312" w:cs="仿宋_GB2312"/>
          <w:color w:val="auto"/>
          <w:sz w:val="32"/>
          <w:szCs w:val="32"/>
          <w:highlight w:val="none"/>
          <w:shd w:val="clear" w:color="auto" w:fill="FFFFFF"/>
        </w:rPr>
      </w:pPr>
      <w:r>
        <w:rPr>
          <w:rFonts w:hint="eastAsia" w:ascii="仿宋_GB2312" w:hAnsi="宋体" w:eastAsia="仿宋_GB2312" w:cs="宋体"/>
          <w:color w:val="auto"/>
          <w:kern w:val="0"/>
          <w:sz w:val="32"/>
          <w:szCs w:val="32"/>
          <w:highlight w:val="none"/>
        </w:rPr>
        <w:t>（一）各电信运营企业一是要进一步细化工作方案，组织全面开展商务楼宇宽带接入业务自查自纠，清查摸底各类宽带接入代理商相关情况，统一业务规程，按照《通知》要求，从合同约束、用途复查、违规问责等全流程加强规范管理，严格审核资源租用方资质和用途，严防各类接入资源违规使用。二是要</w:t>
      </w:r>
      <w:r>
        <w:rPr>
          <w:rFonts w:hint="eastAsia" w:ascii="仿宋_GB2312" w:hAnsi="宋体" w:eastAsia="仿宋_GB2312" w:cs="仿宋_GB2312"/>
          <w:color w:val="auto"/>
          <w:sz w:val="32"/>
          <w:szCs w:val="32"/>
          <w:highlight w:val="none"/>
          <w:shd w:val="clear" w:color="auto" w:fill="FFFFFF"/>
        </w:rPr>
        <w:t>围绕前期</w:t>
      </w:r>
      <w:r>
        <w:rPr>
          <w:rFonts w:hint="eastAsia" w:ascii="仿宋_GB2312" w:hAnsi="宋体" w:eastAsia="仿宋_GB2312" w:cs="宋体"/>
          <w:color w:val="auto"/>
          <w:kern w:val="0"/>
          <w:sz w:val="32"/>
          <w:szCs w:val="32"/>
          <w:highlight w:val="none"/>
        </w:rPr>
        <w:t>商务楼宇宽带接入专项整治中</w:t>
      </w:r>
      <w:r>
        <w:rPr>
          <w:rFonts w:hint="eastAsia" w:ascii="仿宋_GB2312" w:hAnsi="宋体" w:eastAsia="仿宋_GB2312" w:cs="仿宋_GB2312"/>
          <w:color w:val="auto"/>
          <w:sz w:val="32"/>
          <w:szCs w:val="32"/>
          <w:highlight w:val="none"/>
          <w:shd w:val="clear" w:color="auto" w:fill="FFFFFF"/>
        </w:rPr>
        <w:t>行业摸底的物业阻挠、收取高额进场费等问题台账清单，进一步强化复核自查，形成重点整治目标清单。三是要</w:t>
      </w:r>
      <w:r>
        <w:rPr>
          <w:rFonts w:ascii="仿宋_GB2312" w:hAnsi="宋体" w:eastAsia="仿宋_GB2312" w:cs="仿宋_GB2312"/>
          <w:color w:val="auto"/>
          <w:sz w:val="32"/>
          <w:szCs w:val="32"/>
          <w:highlight w:val="none"/>
          <w:shd w:val="clear" w:color="auto" w:fill="FFFFFF"/>
        </w:rPr>
        <w:t>在商务楼宇内醒目位置公布服务项目、服务内容、收费标准、服务监督电话和市场监管投诉举报电话等。</w:t>
      </w:r>
    </w:p>
    <w:p>
      <w:pPr>
        <w:widowControl/>
        <w:adjustRightInd w:val="0"/>
        <w:snapToGrid w:val="0"/>
        <w:spacing w:line="560" w:lineRule="exact"/>
        <w:ind w:firstLine="640" w:firstLineChars="200"/>
        <w:rPr>
          <w:rFonts w:ascii="宋体" w:hAnsi="宋体" w:eastAsia="宋体" w:cs="宋体"/>
          <w:color w:val="auto"/>
          <w:kern w:val="0"/>
          <w:sz w:val="24"/>
          <w:szCs w:val="24"/>
          <w:highlight w:val="none"/>
        </w:rPr>
      </w:pPr>
      <w:r>
        <w:rPr>
          <w:rFonts w:hint="eastAsia" w:ascii="仿宋_GB2312" w:hAnsi="宋体" w:eastAsia="仿宋_GB2312" w:cs="宋体"/>
          <w:color w:val="auto"/>
          <w:kern w:val="0"/>
          <w:sz w:val="32"/>
          <w:szCs w:val="32"/>
          <w:highlight w:val="none"/>
        </w:rPr>
        <w:t xml:space="preserve">（二）各互联网网络接入服务企业和宽带接入网试点企业要全面开展自查，规范自身经营服务行为。对存在问题的要立即进行整改，并追究相关负责人责任。 </w:t>
      </w:r>
    </w:p>
    <w:p>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（三）各商务楼宇产权人及其委托的管理人、物业服务企业要就是否存在商务楼宇内宽带业务排他经营和限制竞争行为、是否存在商务楼宇内宽带业务价格违法行为全面开展自查整改。</w:t>
      </w:r>
      <w:r>
        <w:rPr>
          <w:rFonts w:hint="eastAsia" w:ascii="仿宋_GB2312" w:hAnsi="宋体" w:eastAsia="仿宋_GB2312" w:cs="宋体"/>
          <w:color w:val="auto"/>
          <w:kern w:val="0"/>
          <w:sz w:val="32"/>
          <w:szCs w:val="32"/>
          <w:highlight w:val="none"/>
        </w:rPr>
        <w:t>要</w:t>
      </w:r>
      <w:r>
        <w:rPr>
          <w:rFonts w:ascii="仿宋_GB2312" w:hAnsi="宋体" w:eastAsia="仿宋_GB2312" w:cs="宋体"/>
          <w:color w:val="auto"/>
          <w:kern w:val="0"/>
          <w:sz w:val="32"/>
          <w:szCs w:val="32"/>
          <w:highlight w:val="none"/>
        </w:rPr>
        <w:t>向各电信运营企业及其业务代理平等开放商务楼宇内通信配套设施，</w:t>
      </w:r>
      <w:r>
        <w:rPr>
          <w:rFonts w:hint="eastAsia" w:ascii="仿宋_GB2312" w:hAnsi="宋体" w:eastAsia="仿宋_GB2312" w:cs="宋体"/>
          <w:color w:val="auto"/>
          <w:kern w:val="0"/>
          <w:sz w:val="32"/>
          <w:szCs w:val="32"/>
          <w:highlight w:val="none"/>
        </w:rPr>
        <w:t>并</w:t>
      </w:r>
      <w:r>
        <w:rPr>
          <w:rFonts w:ascii="仿宋_GB2312" w:hAnsi="宋体" w:eastAsia="仿宋_GB2312" w:cs="宋体"/>
          <w:color w:val="auto"/>
          <w:kern w:val="0"/>
          <w:sz w:val="32"/>
          <w:szCs w:val="32"/>
          <w:highlight w:val="none"/>
        </w:rPr>
        <w:t>在商务楼宇内提供专门醒目位置，为电信运营企业及其业务代理公布宽带接入服务信息提供便利</w:t>
      </w:r>
      <w:r>
        <w:rPr>
          <w:rFonts w:hint="eastAsia" w:ascii="仿宋_GB2312" w:hAnsi="宋体" w:eastAsia="仿宋_GB2312" w:cs="宋体"/>
          <w:color w:val="auto"/>
          <w:kern w:val="0"/>
          <w:sz w:val="32"/>
          <w:szCs w:val="32"/>
          <w:highlight w:val="none"/>
        </w:rPr>
        <w:t>。</w:t>
      </w:r>
      <w:r>
        <w:rPr>
          <w:rFonts w:ascii="仿宋_GB2312" w:hAnsi="宋体" w:eastAsia="仿宋_GB2312" w:cs="宋体"/>
          <w:color w:val="auto"/>
          <w:kern w:val="0"/>
          <w:sz w:val="32"/>
          <w:szCs w:val="32"/>
          <w:highlight w:val="none"/>
        </w:rPr>
        <w:t>在配合提供通信接入服务时，不得向电信运营企业及其业务代理收取公示的收费项目之外的费用。</w:t>
      </w:r>
    </w:p>
    <w:p>
      <w:pPr>
        <w:spacing w:line="560" w:lineRule="exact"/>
        <w:ind w:firstLine="480" w:firstLineChars="150"/>
        <w:rPr>
          <w:rFonts w:ascii="仿宋_GB2312" w:hAnsi="宋体" w:eastAsia="仿宋_GB2312" w:cs="宋体"/>
          <w:color w:val="auto"/>
          <w:kern w:val="0"/>
          <w:sz w:val="32"/>
          <w:szCs w:val="32"/>
          <w:highlight w:val="none"/>
        </w:rPr>
      </w:pPr>
      <w:r>
        <w:rPr>
          <w:rFonts w:hint="eastAsia" w:ascii="仿宋_GB2312" w:hAnsi="Times New Roman" w:eastAsia="仿宋_GB2312" w:cs="Times New Roman"/>
          <w:color w:val="auto"/>
          <w:kern w:val="0"/>
          <w:sz w:val="32"/>
          <w:szCs w:val="32"/>
          <w:highlight w:val="none"/>
        </w:rPr>
        <w:t>（四）各</w:t>
      </w:r>
      <w:r>
        <w:rPr>
          <w:rFonts w:hint="eastAsia" w:ascii="仿宋_GB2312" w:hAnsi="宋体" w:eastAsia="仿宋_GB2312" w:cs="宋体"/>
          <w:color w:val="auto"/>
          <w:kern w:val="0"/>
          <w:sz w:val="32"/>
          <w:szCs w:val="32"/>
          <w:highlight w:val="none"/>
        </w:rPr>
        <w:t>商务楼宇建设单位、设计单位、施工图审查机构、电信运营企业就是否严格执行国家标准全面开展自查整改。</w:t>
      </w:r>
      <w:r>
        <w:rPr>
          <w:rFonts w:ascii="仿宋_GB2312" w:hAnsi="宋体" w:eastAsia="仿宋_GB2312" w:cs="宋体"/>
          <w:color w:val="auto"/>
          <w:kern w:val="0"/>
          <w:sz w:val="32"/>
          <w:szCs w:val="32"/>
          <w:highlight w:val="none"/>
        </w:rPr>
        <w:t>2017年4月1日后新建商务楼宇应严格执行《综合布线系统工程设计规范》（GB50311）及相关标准，</w:t>
      </w:r>
      <w:r>
        <w:rPr>
          <w:rFonts w:ascii="仿宋_GB2312" w:hAnsi="宋体" w:eastAsia="仿宋_GB2312" w:cs="宋体"/>
          <w:color w:val="auto"/>
          <w:kern w:val="0"/>
          <w:sz w:val="32"/>
          <w:szCs w:val="32"/>
          <w:highlight w:val="none"/>
        </w:rPr>
        <w:t>将楼内通信配套设施纳入建设项目的设计文件，所需投资应纳入建设项目概算，并随建设项目同步设计、同步施工、同步验收，不得由第三方公司作为单独工程项目进行投资建设并经营获利</w:t>
      </w:r>
      <w:r>
        <w:rPr>
          <w:rFonts w:hint="eastAsia" w:ascii="仿宋_GB2312" w:hAnsi="宋体" w:eastAsia="仿宋_GB2312" w:cs="宋体"/>
          <w:color w:val="auto"/>
          <w:kern w:val="0"/>
          <w:sz w:val="32"/>
          <w:szCs w:val="32"/>
          <w:highlight w:val="none"/>
        </w:rPr>
        <w:t>，确保施工图设计文件符合</w:t>
      </w:r>
      <w:r>
        <w:rPr>
          <w:rFonts w:ascii="仿宋_GB2312" w:hAnsi="宋体" w:eastAsia="仿宋_GB2312" w:cs="宋体"/>
          <w:color w:val="auto"/>
          <w:kern w:val="0"/>
          <w:sz w:val="32"/>
          <w:szCs w:val="32"/>
          <w:highlight w:val="none"/>
        </w:rPr>
        <w:t>《综合布线系统工程设计规范》（GB50311）</w:t>
      </w:r>
      <w:r>
        <w:rPr>
          <w:rFonts w:hint="eastAsia" w:ascii="仿宋_GB2312" w:hAnsi="宋体" w:eastAsia="仿宋_GB2312" w:cs="宋体"/>
          <w:color w:val="auto"/>
          <w:kern w:val="0"/>
          <w:sz w:val="32"/>
          <w:szCs w:val="32"/>
          <w:highlight w:val="none"/>
        </w:rPr>
        <w:t>等标准强制性条文要求。</w:t>
      </w:r>
    </w:p>
    <w:p>
      <w:pPr>
        <w:spacing w:line="560" w:lineRule="exact"/>
        <w:ind w:firstLine="480" w:firstLineChars="15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（五）通信管理部门负责牵头组织</w:t>
      </w:r>
      <w:r>
        <w:rPr>
          <w:rFonts w:ascii="仿宋_GB2312" w:hAnsi="宋体" w:eastAsia="仿宋_GB2312" w:cs="宋体"/>
          <w:color w:val="auto"/>
          <w:kern w:val="0"/>
          <w:sz w:val="32"/>
          <w:szCs w:val="32"/>
          <w:highlight w:val="none"/>
        </w:rPr>
        <w:t>电信运营企业或其代理商</w:t>
      </w:r>
      <w:r>
        <w:rPr>
          <w:rFonts w:hint="eastAsia" w:ascii="仿宋_GB2312" w:hAnsi="宋体" w:eastAsia="仿宋_GB2312" w:cs="宋体"/>
          <w:color w:val="auto"/>
          <w:kern w:val="0"/>
          <w:sz w:val="32"/>
          <w:szCs w:val="32"/>
          <w:highlight w:val="none"/>
        </w:rPr>
        <w:t>梳理汇总各地商务楼宇清单，督促其按清单开展专项排查整治。</w:t>
      </w:r>
      <w:r>
        <w:rPr>
          <w:rFonts w:ascii="仿宋_GB2312" w:hAnsi="宋体" w:eastAsia="仿宋_GB2312" w:cs="宋体"/>
          <w:color w:val="auto"/>
          <w:kern w:val="0"/>
          <w:sz w:val="32"/>
          <w:szCs w:val="32"/>
          <w:highlight w:val="none"/>
        </w:rPr>
        <w:t>通信管理</w:t>
      </w:r>
      <w:r>
        <w:rPr>
          <w:rFonts w:hint="eastAsia" w:ascii="仿宋_GB2312" w:hAnsi="宋体" w:eastAsia="仿宋_GB2312" w:cs="宋体"/>
          <w:color w:val="auto"/>
          <w:kern w:val="0"/>
          <w:sz w:val="32"/>
          <w:szCs w:val="32"/>
          <w:highlight w:val="none"/>
        </w:rPr>
        <w:t>部门</w:t>
      </w:r>
      <w:r>
        <w:rPr>
          <w:rFonts w:ascii="仿宋_GB2312" w:hAnsi="宋体" w:eastAsia="仿宋_GB2312" w:cs="宋体"/>
          <w:color w:val="auto"/>
          <w:kern w:val="0"/>
          <w:sz w:val="32"/>
          <w:szCs w:val="32"/>
          <w:highlight w:val="none"/>
        </w:rPr>
        <w:t>会同住房和城乡建设部门将商务楼宇宽带接入市场整治纳入日常监管的内容，对电信运营企业及其业务代理与商务楼宇产权人及其委托的管理人、物业服务企业达成排他性协议或约定限制平等接入，以及约束限制公平接入和使用商务楼宇内通信设施等行为进行查处。住房和城乡建设部门负责组织物业服务企业在所委托管理商务楼宇的物业服务区域内开展自查自纠。</w:t>
      </w:r>
      <w:r>
        <w:rPr>
          <w:rFonts w:ascii="仿宋_GB2312" w:hAnsi="宋体" w:eastAsia="仿宋_GB2312" w:cs="宋体"/>
          <w:color w:val="auto"/>
          <w:kern w:val="0"/>
          <w:sz w:val="32"/>
          <w:szCs w:val="32"/>
          <w:highlight w:val="none"/>
        </w:rPr>
        <w:t>通信管理局依法对无证经营、超范围经营电信业务等违规行为进行查处。</w:t>
      </w:r>
      <w:r>
        <w:rPr>
          <w:rFonts w:ascii="仿宋_GB2312" w:hAnsi="宋体" w:eastAsia="仿宋_GB2312" w:cs="宋体"/>
          <w:color w:val="auto"/>
          <w:kern w:val="0"/>
          <w:sz w:val="32"/>
          <w:szCs w:val="32"/>
          <w:highlight w:val="none"/>
        </w:rPr>
        <w:t>住房和城乡建设部门、通信管理局依照职责加强对新建商务楼宇执行国家工程建设标准行为的监督管理。市场监管部门依法对相关市场主体存在的商业贿赂不正当竞争、价格违法等行为进行查处，涉嫌构成垄断行为的，严格依法处理。对以暴力、威胁手段，强迫他人接受指定电信业务服务，或者强迫电信运营企业及其业务代理退出电信业务服务，情节严重，涉嫌强迫交易罪或者其他犯罪的，由公安机关依法严厉打击。</w:t>
      </w:r>
    </w:p>
    <w:p>
      <w:pPr>
        <w:pStyle w:val="2"/>
        <w:spacing w:before="0" w:beforeAutospacing="0" w:after="0" w:afterAutospacing="0"/>
        <w:ind w:firstLine="580"/>
        <w:jc w:val="both"/>
        <w:rPr>
          <w:rFonts w:ascii="黑体" w:hAnsi="黑体" w:eastAsia="黑体"/>
          <w:color w:val="auto"/>
          <w:sz w:val="32"/>
          <w:szCs w:val="32"/>
          <w:highlight w:val="none"/>
        </w:rPr>
      </w:pPr>
      <w:r>
        <w:rPr>
          <w:rFonts w:hint="eastAsia" w:ascii="黑体" w:hAnsi="黑体" w:eastAsia="黑体"/>
          <w:color w:val="auto"/>
          <w:sz w:val="32"/>
          <w:szCs w:val="32"/>
          <w:highlight w:val="none"/>
        </w:rPr>
        <w:t>四、整治步骤</w:t>
      </w:r>
    </w:p>
    <w:p>
      <w:pPr>
        <w:pStyle w:val="2"/>
        <w:spacing w:before="0" w:beforeAutospacing="0" w:after="0" w:afterAutospacing="0"/>
        <w:ind w:firstLine="58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t>本次专项整治自本通知印发之日起至2021年6月底开展，分四个阶段实施。</w:t>
      </w:r>
    </w:p>
    <w:p>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1.组织部署（2020年10月）。省通信管理局会同省工业和信息化厅、公安厅、住房和城乡建设厅、市场</w:t>
      </w:r>
      <w:r>
        <w:rPr>
          <w:rFonts w:hint="eastAsia" w:ascii="仿宋_GB2312" w:hAnsi="宋体" w:eastAsia="仿宋_GB2312" w:cs="宋体"/>
          <w:color w:val="auto"/>
          <w:kern w:val="0"/>
          <w:sz w:val="32"/>
          <w:szCs w:val="32"/>
          <w:highlight w:val="none"/>
          <w:lang w:val="en-US" w:eastAsia="zh-CN"/>
        </w:rPr>
        <w:t>监督</w:t>
      </w:r>
      <w:r>
        <w:rPr>
          <w:rFonts w:hint="eastAsia" w:ascii="仿宋_GB2312" w:hAnsi="宋体" w:eastAsia="仿宋_GB2312" w:cs="宋体"/>
          <w:color w:val="auto"/>
          <w:kern w:val="0"/>
          <w:sz w:val="32"/>
          <w:szCs w:val="32"/>
          <w:highlight w:val="none"/>
        </w:rPr>
        <w:t>管理局制定我省具体工作计划和落实方案。各电信运营企业制定本企业自查整改方案，并于</w:t>
      </w:r>
      <w:r>
        <w:rPr>
          <w:rFonts w:hint="eastAsia" w:ascii="仿宋_GB2312" w:hAnsi="Times New Roman" w:eastAsia="仿宋_GB2312" w:cs="Times New Roman"/>
          <w:color w:val="auto"/>
          <w:kern w:val="0"/>
          <w:sz w:val="32"/>
          <w:szCs w:val="32"/>
          <w:highlight w:val="none"/>
        </w:rPr>
        <w:t>2020</w:t>
      </w:r>
      <w:r>
        <w:rPr>
          <w:rFonts w:hint="eastAsia" w:ascii="仿宋_GB2312" w:hAnsi="宋体" w:eastAsia="仿宋_GB2312" w:cs="宋体"/>
          <w:color w:val="auto"/>
          <w:kern w:val="0"/>
          <w:sz w:val="32"/>
          <w:szCs w:val="32"/>
          <w:highlight w:val="none"/>
        </w:rPr>
        <w:t>年</w:t>
      </w:r>
      <w:r>
        <w:rPr>
          <w:rFonts w:hint="eastAsia" w:ascii="仿宋_GB2312" w:hAnsi="Times New Roman" w:eastAsia="仿宋_GB2312" w:cs="Times New Roman"/>
          <w:color w:val="auto"/>
          <w:kern w:val="0"/>
          <w:sz w:val="32"/>
          <w:szCs w:val="32"/>
          <w:highlight w:val="none"/>
        </w:rPr>
        <w:t>10</w:t>
      </w:r>
      <w:r>
        <w:rPr>
          <w:rFonts w:hint="eastAsia" w:ascii="仿宋_GB2312" w:hAnsi="宋体" w:eastAsia="仿宋_GB2312" w:cs="宋体"/>
          <w:color w:val="auto"/>
          <w:kern w:val="0"/>
          <w:sz w:val="32"/>
          <w:szCs w:val="32"/>
          <w:highlight w:val="none"/>
        </w:rPr>
        <w:t xml:space="preserve">月31前报省通信管理局。 </w:t>
      </w:r>
    </w:p>
    <w:p>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2.自查整改（2020年11月-12月）。各</w:t>
      </w:r>
      <w:r>
        <w:rPr>
          <w:rFonts w:ascii="仿宋_GB2312" w:hAnsi="宋体" w:eastAsia="仿宋_GB2312" w:cs="宋体"/>
          <w:color w:val="auto"/>
          <w:kern w:val="0"/>
          <w:sz w:val="32"/>
          <w:szCs w:val="32"/>
          <w:highlight w:val="none"/>
        </w:rPr>
        <w:t>企业围绕整治内容全面梳理和排查问题，边查边改、立行立改，并于1</w:t>
      </w:r>
      <w:r>
        <w:rPr>
          <w:rFonts w:hint="eastAsia" w:ascii="仿宋_GB2312" w:hAnsi="宋体" w:eastAsia="仿宋_GB2312" w:cs="宋体"/>
          <w:color w:val="auto"/>
          <w:kern w:val="0"/>
          <w:sz w:val="32"/>
          <w:szCs w:val="32"/>
          <w:highlight w:val="none"/>
        </w:rPr>
        <w:t>2</w:t>
      </w:r>
      <w:r>
        <w:rPr>
          <w:rFonts w:ascii="仿宋_GB2312" w:hAnsi="宋体" w:eastAsia="仿宋_GB2312" w:cs="宋体"/>
          <w:color w:val="auto"/>
          <w:kern w:val="0"/>
          <w:sz w:val="32"/>
          <w:szCs w:val="32"/>
          <w:highlight w:val="none"/>
        </w:rPr>
        <w:t>月31日前报送问题清单及自查自纠情况</w:t>
      </w:r>
      <w:r>
        <w:rPr>
          <w:rFonts w:hint="eastAsia" w:ascii="仿宋_GB2312" w:hAnsi="宋体" w:eastAsia="仿宋_GB2312" w:cs="宋体"/>
          <w:color w:val="auto"/>
          <w:kern w:val="0"/>
          <w:sz w:val="32"/>
          <w:szCs w:val="32"/>
          <w:highlight w:val="none"/>
        </w:rPr>
        <w:t>。</w:t>
      </w:r>
      <w:r>
        <w:rPr>
          <w:rFonts w:ascii="仿宋_GB2312" w:hAnsi="宋体" w:eastAsia="仿宋_GB2312" w:cs="宋体"/>
          <w:color w:val="auto"/>
          <w:kern w:val="0"/>
          <w:sz w:val="32"/>
          <w:szCs w:val="32"/>
          <w:highlight w:val="none"/>
        </w:rPr>
        <w:t>各商务楼宇产权人及其委托的管理人排查整改情况</w:t>
      </w:r>
      <w:r>
        <w:rPr>
          <w:rFonts w:hint="eastAsia" w:ascii="仿宋_GB2312" w:hAnsi="宋体" w:eastAsia="仿宋_GB2312" w:cs="宋体"/>
          <w:color w:val="auto"/>
          <w:kern w:val="0"/>
          <w:sz w:val="32"/>
          <w:szCs w:val="32"/>
          <w:highlight w:val="none"/>
        </w:rPr>
        <w:t>由</w:t>
      </w:r>
      <w:r>
        <w:rPr>
          <w:rFonts w:ascii="仿宋_GB2312" w:hAnsi="宋体" w:eastAsia="仿宋_GB2312" w:cs="宋体"/>
          <w:color w:val="auto"/>
          <w:kern w:val="0"/>
          <w:sz w:val="32"/>
          <w:szCs w:val="32"/>
          <w:highlight w:val="none"/>
        </w:rPr>
        <w:t>各地通信管理部门</w:t>
      </w:r>
      <w:r>
        <w:rPr>
          <w:rFonts w:hint="eastAsia" w:ascii="仿宋_GB2312" w:hAnsi="宋体" w:eastAsia="仿宋_GB2312" w:cs="宋体"/>
          <w:color w:val="auto"/>
          <w:kern w:val="0"/>
          <w:sz w:val="32"/>
          <w:szCs w:val="32"/>
          <w:highlight w:val="none"/>
        </w:rPr>
        <w:t>组织各通信基础电信企业收集汇总</w:t>
      </w:r>
      <w:r>
        <w:rPr>
          <w:rFonts w:ascii="仿宋_GB2312" w:hAnsi="宋体" w:eastAsia="仿宋_GB2312" w:cs="宋体"/>
          <w:color w:val="auto"/>
          <w:kern w:val="0"/>
          <w:sz w:val="32"/>
          <w:szCs w:val="32"/>
          <w:highlight w:val="none"/>
        </w:rPr>
        <w:t>，物业服务企业排查整改情况由各地住房城乡</w:t>
      </w:r>
      <w:r>
        <w:rPr>
          <w:rFonts w:hint="eastAsia" w:ascii="仿宋_GB2312" w:hAnsi="宋体" w:eastAsia="仿宋_GB2312" w:cs="宋体"/>
          <w:color w:val="auto"/>
          <w:kern w:val="0"/>
          <w:sz w:val="32"/>
          <w:szCs w:val="32"/>
          <w:highlight w:val="none"/>
        </w:rPr>
        <w:t>建设</w:t>
      </w:r>
      <w:r>
        <w:rPr>
          <w:rFonts w:ascii="仿宋_GB2312" w:hAnsi="宋体" w:eastAsia="仿宋_GB2312" w:cs="宋体"/>
          <w:color w:val="auto"/>
          <w:kern w:val="0"/>
          <w:sz w:val="32"/>
          <w:szCs w:val="32"/>
          <w:highlight w:val="none"/>
        </w:rPr>
        <w:t>部门统一汇总至通信管理部门。</w:t>
      </w:r>
      <w:r>
        <w:rPr>
          <w:rFonts w:hint="eastAsia" w:ascii="仿宋_GB2312" w:hAnsi="宋体" w:eastAsia="仿宋_GB2312" w:cs="宋体"/>
          <w:color w:val="auto"/>
          <w:kern w:val="0"/>
          <w:sz w:val="32"/>
          <w:szCs w:val="32"/>
          <w:highlight w:val="none"/>
        </w:rPr>
        <w:t>各地通信管理部门、各电信运营企业省公司应于每月月底前分</w:t>
      </w:r>
      <w:r>
        <w:rPr>
          <w:rFonts w:hint="eastAsia" w:ascii="仿宋_GB2312" w:hAnsi="仿宋_GB2312" w:eastAsia="仿宋_GB2312" w:cs="仿宋_GB2312"/>
          <w:color w:val="auto"/>
          <w:sz w:val="32"/>
          <w:szCs w:val="32"/>
          <w:highlight w:val="none"/>
        </w:rPr>
        <w:t>别向省通信管理局汇总报送本地区、本企业摸底排查整改整体情况。</w:t>
      </w:r>
    </w:p>
    <w:p>
      <w:pPr>
        <w:pStyle w:val="5"/>
        <w:shd w:val="clear" w:color="auto" w:fill="auto"/>
        <w:tabs>
          <w:tab w:val="left" w:pos="1610"/>
        </w:tabs>
        <w:spacing w:before="0" w:after="0" w:line="566" w:lineRule="exact"/>
        <w:ind w:firstLine="780"/>
        <w:jc w:val="both"/>
        <w:rPr>
          <w:rFonts w:ascii="仿宋_GB2312" w:hAnsi="宋体" w:eastAsia="仿宋_GB2312" w:cs="宋体"/>
          <w:color w:val="auto"/>
          <w:kern w:val="0"/>
          <w:sz w:val="32"/>
          <w:szCs w:val="32"/>
          <w:highlight w:val="none"/>
        </w:rPr>
      </w:pPr>
      <w:r>
        <w:rPr>
          <w:rFonts w:hint="eastAsia" w:ascii="仿宋_GB2312" w:hAnsi="宋体" w:eastAsia="仿宋_GB2312" w:cs="宋体"/>
          <w:color w:val="auto"/>
          <w:spacing w:val="0"/>
          <w:kern w:val="0"/>
          <w:sz w:val="32"/>
          <w:szCs w:val="32"/>
          <w:highlight w:val="none"/>
        </w:rPr>
        <w:t>3.整治清理（2021年1月-5月）。省市通信管理部门会同相关部门通过“四不两直”明查暗访、突击检查和随机抽查等形式对商务楼宇宽带接入市场进行集中排查整治，针对检查中发现的各类问题，督促相关企业进行全面清理整改，</w:t>
      </w:r>
      <w:r>
        <w:rPr>
          <w:rFonts w:hint="eastAsia" w:ascii="仿宋_GB2312" w:hAnsi="宋体" w:eastAsia="仿宋_GB2312" w:cs="宋体"/>
          <w:color w:val="auto"/>
          <w:kern w:val="0"/>
          <w:sz w:val="32"/>
          <w:szCs w:val="32"/>
          <w:highlight w:val="none"/>
        </w:rPr>
        <w:t>各地通信管理部门</w:t>
      </w:r>
      <w:r>
        <w:rPr>
          <w:rFonts w:hint="eastAsia" w:ascii="仿宋_GB2312" w:hAnsi="仿宋_GB2312" w:eastAsia="仿宋_GB2312" w:cs="仿宋_GB2312"/>
          <w:color w:val="auto"/>
          <w:sz w:val="32"/>
          <w:szCs w:val="32"/>
          <w:highlight w:val="none"/>
        </w:rPr>
        <w:t>应于每月月底前汇总属地整治清理情况并报送省通信管理局。</w:t>
      </w:r>
    </w:p>
    <w:p>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4.总结巩固（</w:t>
      </w:r>
      <w:r>
        <w:rPr>
          <w:rFonts w:hint="eastAsia" w:ascii="仿宋_GB2312" w:hAnsi="Times New Roman" w:eastAsia="仿宋_GB2312" w:cs="Times New Roman"/>
          <w:color w:val="auto"/>
          <w:kern w:val="0"/>
          <w:sz w:val="32"/>
          <w:szCs w:val="32"/>
          <w:highlight w:val="none"/>
        </w:rPr>
        <w:t>2021</w:t>
      </w:r>
      <w:r>
        <w:rPr>
          <w:rFonts w:hint="eastAsia" w:ascii="仿宋_GB2312" w:hAnsi="宋体" w:eastAsia="仿宋_GB2312" w:cs="宋体"/>
          <w:color w:val="auto"/>
          <w:kern w:val="0"/>
          <w:sz w:val="32"/>
          <w:szCs w:val="32"/>
          <w:highlight w:val="none"/>
        </w:rPr>
        <w:t>年</w:t>
      </w:r>
      <w:r>
        <w:rPr>
          <w:rFonts w:hint="eastAsia" w:ascii="仿宋_GB2312" w:hAnsi="Times New Roman" w:eastAsia="仿宋_GB2312" w:cs="Times New Roman"/>
          <w:color w:val="auto"/>
          <w:kern w:val="0"/>
          <w:sz w:val="32"/>
          <w:szCs w:val="32"/>
          <w:highlight w:val="none"/>
        </w:rPr>
        <w:t>6</w:t>
      </w:r>
      <w:r>
        <w:rPr>
          <w:rFonts w:hint="eastAsia" w:ascii="仿宋_GB2312" w:hAnsi="宋体" w:eastAsia="仿宋_GB2312" w:cs="宋体"/>
          <w:color w:val="auto"/>
          <w:kern w:val="0"/>
          <w:sz w:val="32"/>
          <w:szCs w:val="32"/>
          <w:highlight w:val="none"/>
        </w:rPr>
        <w:t>月）。各地通信管理部门应会同各相关部门对本地区各部门联合整治工作开展情况进行全面总结，形成总结报告（包括专项整治工作开展情况和主要做法、发现的主要问题和处理情况、建立的长效机制、可复制推广的典型经验、下一步工作打算以及工作意见建议等），于6月15日前报送相关省直部门。各电信运营企业省公司应于6月15日前将本企业整治总结报告报省通信管理局。</w:t>
      </w:r>
    </w:p>
    <w:p>
      <w:pPr>
        <w:widowControl/>
        <w:adjustRightInd w:val="0"/>
        <w:snapToGrid w:val="0"/>
        <w:spacing w:line="560" w:lineRule="exact"/>
        <w:ind w:firstLine="640" w:firstLineChars="200"/>
        <w:rPr>
          <w:rFonts w:ascii="仿宋_GB2312" w:hAnsi="宋体" w:eastAsia="仿宋_GB2312" w:cs="宋体"/>
          <w:color w:val="auto"/>
          <w:kern w:val="0"/>
          <w:sz w:val="32"/>
          <w:szCs w:val="32"/>
          <w:highlight w:val="none"/>
        </w:rPr>
      </w:pPr>
      <w:r>
        <w:rPr>
          <w:rFonts w:hint="eastAsia" w:ascii="黑体" w:hAnsi="Times New Roman" w:eastAsia="黑体" w:cs="宋体"/>
          <w:color w:val="auto"/>
          <w:kern w:val="0"/>
          <w:sz w:val="32"/>
          <w:szCs w:val="32"/>
          <w:highlight w:val="none"/>
        </w:rPr>
        <w:t xml:space="preserve">五、工作要求 </w:t>
      </w:r>
    </w:p>
    <w:p>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（一）加强组织协调。</w:t>
      </w:r>
      <w:r>
        <w:rPr>
          <w:rFonts w:hint="eastAsia" w:ascii="仿宋_GB2312" w:hAnsi="宋体" w:eastAsia="仿宋_GB2312" w:cs="宋体"/>
          <w:color w:val="auto"/>
          <w:kern w:val="0"/>
          <w:sz w:val="32"/>
          <w:szCs w:val="32"/>
          <w:highlight w:val="none"/>
        </w:rPr>
        <w:t>省通信管理局会同省工业和信息化厅、公安厅、住建厅、市场监督管理局成立商务楼宇宽带接入市场联合整治工作联席会议，牵头推进全省商务楼宇宽带接入市场联合整治工作。各地相关部门要参照建立协同联动机制，依据本实施方案开展相关工作，共同推动联合整治工作落到实处。</w:t>
      </w:r>
    </w:p>
    <w:p>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（二）实行清单管理。</w:t>
      </w:r>
      <w:r>
        <w:rPr>
          <w:rFonts w:hint="eastAsia" w:ascii="仿宋_GB2312" w:hAnsi="宋体" w:eastAsia="仿宋_GB2312" w:cs="宋体"/>
          <w:color w:val="auto"/>
          <w:kern w:val="0"/>
          <w:sz w:val="32"/>
          <w:szCs w:val="32"/>
          <w:highlight w:val="none"/>
        </w:rPr>
        <w:t>各单位、各企业要结合排查整治工作，全面梳理辖区内商务楼宇建设情况以及宽带接入情况并开展抽查检查，各地组织相关部门抽查商务楼宇数量不少于属地商务楼宇总数的1%。对于存在宽带接入排他经营、限制竞争、价格违法、不严格执行国家标准等问题的商务楼宇，要摸清问题根源，实行清单式管理、销号式督查，并向社会公开。</w:t>
      </w:r>
    </w:p>
    <w:p>
      <w:pPr>
        <w:spacing w:line="56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（三）严格监督执法。各地应</w:t>
      </w:r>
      <w:r>
        <w:rPr>
          <w:rFonts w:ascii="仿宋_GB2312" w:hAnsi="宋体" w:eastAsia="仿宋_GB2312" w:cs="宋体"/>
          <w:color w:val="auto"/>
          <w:kern w:val="0"/>
          <w:sz w:val="32"/>
          <w:szCs w:val="32"/>
          <w:highlight w:val="none"/>
        </w:rPr>
        <w:t>加强突击检查和随机抽查，对群众反映及媒体曝光的问题线索及时开展调查核实，对各企业问题清单整改落实情况进行检查。</w:t>
      </w:r>
      <w:r>
        <w:rPr>
          <w:rFonts w:hint="eastAsia" w:ascii="仿宋_GB2312" w:hAnsi="宋体" w:eastAsia="仿宋_GB2312" w:cs="宋体"/>
          <w:color w:val="auto"/>
          <w:kern w:val="0"/>
          <w:sz w:val="32"/>
          <w:szCs w:val="32"/>
          <w:highlight w:val="none"/>
        </w:rPr>
        <w:t>要</w:t>
      </w:r>
      <w:r>
        <w:rPr>
          <w:rFonts w:ascii="仿宋_GB2312" w:hAnsi="宋体" w:eastAsia="仿宋_GB2312" w:cs="宋体"/>
          <w:color w:val="auto"/>
          <w:kern w:val="0"/>
          <w:sz w:val="32"/>
          <w:szCs w:val="32"/>
          <w:highlight w:val="none"/>
        </w:rPr>
        <w:t>加大联合监督执法力度，对受到行政处罚的企业，通过媒体集中公开曝光，纳入企业诚信记录，将违法违规企业负责人列入失信名单。</w:t>
      </w:r>
    </w:p>
    <w:p>
      <w:pPr>
        <w:pStyle w:val="5"/>
        <w:shd w:val="clear" w:color="auto" w:fill="auto"/>
        <w:tabs>
          <w:tab w:val="left" w:pos="1603"/>
        </w:tabs>
        <w:spacing w:before="0" w:after="0" w:line="542" w:lineRule="exact"/>
        <w:ind w:firstLine="760"/>
        <w:jc w:val="both"/>
        <w:rPr>
          <w:rFonts w:ascii="仿宋_GB2312" w:eastAsia="仿宋_GB2312"/>
          <w:color w:val="auto"/>
          <w:sz w:val="32"/>
          <w:szCs w:val="32"/>
          <w:highlight w:val="none"/>
        </w:rPr>
      </w:pPr>
      <w:r>
        <w:rPr>
          <w:rFonts w:hint="eastAsia" w:ascii="仿宋_GB2312" w:hAnsi="宋体" w:eastAsia="仿宋_GB2312" w:cs="宋体"/>
          <w:color w:val="auto"/>
          <w:kern w:val="0"/>
          <w:sz w:val="32"/>
          <w:szCs w:val="32"/>
          <w:highlight w:val="none"/>
        </w:rPr>
        <w:t>（四）</w:t>
      </w:r>
      <w:r>
        <w:rPr>
          <w:rFonts w:ascii="仿宋_GB2312" w:hAnsi="宋体" w:eastAsia="仿宋_GB2312" w:cs="宋体"/>
          <w:color w:val="auto"/>
          <w:spacing w:val="0"/>
          <w:sz w:val="32"/>
          <w:szCs w:val="32"/>
          <w:highlight w:val="none"/>
        </w:rPr>
        <w:t>畅通投诉渠道。</w:t>
      </w:r>
      <w:r>
        <w:rPr>
          <w:rFonts w:hint="eastAsia" w:ascii="仿宋_GB2312" w:hAnsi="宋体" w:eastAsia="仿宋_GB2312" w:cs="宋体"/>
          <w:color w:val="auto"/>
          <w:spacing w:val="0"/>
          <w:sz w:val="32"/>
          <w:szCs w:val="32"/>
          <w:highlight w:val="none"/>
        </w:rPr>
        <w:t>本次专项整治投诉设立以下受理渠道：投诉</w:t>
      </w:r>
      <w:r>
        <w:rPr>
          <w:rFonts w:ascii="仿宋_GB2312" w:hAnsi="宋体" w:eastAsia="仿宋_GB2312" w:cs="宋体"/>
          <w:color w:val="auto"/>
          <w:spacing w:val="0"/>
          <w:sz w:val="32"/>
          <w:szCs w:val="32"/>
          <w:highlight w:val="none"/>
        </w:rPr>
        <w:t>电话（0</w:t>
      </w:r>
      <w:r>
        <w:rPr>
          <w:rFonts w:hint="eastAsia" w:ascii="仿宋_GB2312" w:hAnsi="宋体" w:eastAsia="仿宋_GB2312" w:cs="宋体"/>
          <w:color w:val="auto"/>
          <w:spacing w:val="0"/>
          <w:sz w:val="32"/>
          <w:szCs w:val="32"/>
          <w:highlight w:val="none"/>
        </w:rPr>
        <w:t>59</w:t>
      </w:r>
      <w:r>
        <w:rPr>
          <w:rFonts w:ascii="仿宋_GB2312" w:hAnsi="宋体" w:eastAsia="仿宋_GB2312" w:cs="宋体"/>
          <w:color w:val="auto"/>
          <w:spacing w:val="0"/>
          <w:sz w:val="32"/>
          <w:szCs w:val="32"/>
          <w:highlight w:val="none"/>
        </w:rPr>
        <w:t>1-12300)</w:t>
      </w:r>
      <w:r>
        <w:rPr>
          <w:rFonts w:hint="eastAsia" w:ascii="仿宋_GB2312" w:hAnsi="宋体" w:eastAsia="仿宋_GB2312" w:cs="宋体"/>
          <w:color w:val="auto"/>
          <w:spacing w:val="0"/>
          <w:sz w:val="32"/>
          <w:szCs w:val="32"/>
          <w:highlight w:val="none"/>
        </w:rPr>
        <w:t>、投诉信箱fjswlyzz@163.com，接受社会各界的实名举报，同步</w:t>
      </w:r>
      <w:r>
        <w:rPr>
          <w:rFonts w:ascii="仿宋_GB2312" w:hAnsi="宋体" w:eastAsia="仿宋_GB2312" w:cs="宋体"/>
          <w:color w:val="auto"/>
          <w:spacing w:val="0"/>
          <w:sz w:val="32"/>
          <w:szCs w:val="32"/>
          <w:highlight w:val="none"/>
        </w:rPr>
        <w:t>建立举报投诉受理、转办、处理、反馈机制。各电信运营企业要通过</w:t>
      </w:r>
      <w:r>
        <w:rPr>
          <w:rFonts w:hint="eastAsia" w:ascii="仿宋_GB2312" w:hAnsi="宋体" w:eastAsia="仿宋_GB2312" w:cs="宋体"/>
          <w:color w:val="auto"/>
          <w:spacing w:val="0"/>
          <w:sz w:val="32"/>
          <w:szCs w:val="32"/>
          <w:highlight w:val="none"/>
        </w:rPr>
        <w:t>在公司网页、公众号、营业场所等</w:t>
      </w:r>
      <w:r>
        <w:rPr>
          <w:rFonts w:ascii="仿宋_GB2312" w:hAnsi="宋体" w:eastAsia="仿宋_GB2312" w:cs="宋体"/>
          <w:color w:val="auto"/>
          <w:spacing w:val="0"/>
          <w:sz w:val="32"/>
          <w:szCs w:val="32"/>
          <w:highlight w:val="none"/>
        </w:rPr>
        <w:t>公布举报投诉电话、</w:t>
      </w:r>
      <w:r>
        <w:rPr>
          <w:rFonts w:hint="eastAsia" w:ascii="仿宋_GB2312" w:hAnsi="宋体" w:eastAsia="仿宋_GB2312" w:cs="宋体"/>
          <w:color w:val="auto"/>
          <w:spacing w:val="0"/>
          <w:sz w:val="32"/>
          <w:szCs w:val="32"/>
          <w:highlight w:val="none"/>
        </w:rPr>
        <w:t>五部委联合公告</w:t>
      </w:r>
      <w:r>
        <w:rPr>
          <w:rFonts w:ascii="仿宋_GB2312" w:hAnsi="宋体" w:eastAsia="仿宋_GB2312" w:cs="宋体"/>
          <w:color w:val="auto"/>
          <w:spacing w:val="0"/>
          <w:sz w:val="32"/>
          <w:szCs w:val="32"/>
          <w:highlight w:val="none"/>
        </w:rPr>
        <w:t>等方式，畅通举报投诉渠道，及时了解</w:t>
      </w:r>
      <w:r>
        <w:rPr>
          <w:rFonts w:hint="eastAsia" w:ascii="仿宋_GB2312" w:hAnsi="宋体" w:eastAsia="仿宋_GB2312" w:cs="宋体"/>
          <w:color w:val="auto"/>
          <w:spacing w:val="0"/>
          <w:sz w:val="32"/>
          <w:szCs w:val="32"/>
          <w:highlight w:val="none"/>
        </w:rPr>
        <w:t>、反馈</w:t>
      </w:r>
      <w:r>
        <w:rPr>
          <w:rFonts w:ascii="仿宋_GB2312" w:hAnsi="宋体" w:eastAsia="仿宋_GB2312" w:cs="宋体"/>
          <w:color w:val="auto"/>
          <w:spacing w:val="0"/>
          <w:sz w:val="32"/>
          <w:szCs w:val="32"/>
          <w:highlight w:val="none"/>
        </w:rPr>
        <w:t>并协调处理用户反映的问题。</w:t>
      </w:r>
      <w:r>
        <w:rPr>
          <w:rFonts w:hint="eastAsia" w:ascii="仿宋_GB2312" w:eastAsia="仿宋_GB2312"/>
          <w:color w:val="auto"/>
          <w:sz w:val="32"/>
          <w:szCs w:val="32"/>
          <w:highlight w:val="none"/>
        </w:rPr>
        <w:t>各地区、各部门、各企业要通过多种途径加强宣传引导，为专项整治工作营造良好舆论氛围。</w:t>
      </w:r>
    </w:p>
    <w:p>
      <w:pPr>
        <w:pStyle w:val="2"/>
        <w:spacing w:before="0" w:beforeAutospacing="0" w:after="0" w:afterAutospacing="0" w:line="560" w:lineRule="exact"/>
        <w:ind w:firstLine="48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t>（五）</w:t>
      </w:r>
      <w:r>
        <w:rPr>
          <w:rFonts w:ascii="仿宋_GB2312" w:eastAsia="仿宋_GB2312"/>
          <w:color w:val="auto"/>
          <w:sz w:val="32"/>
          <w:szCs w:val="32"/>
          <w:highlight w:val="none"/>
        </w:rPr>
        <w:t>加强培训</w:t>
      </w:r>
      <w:r>
        <w:rPr>
          <w:rFonts w:hint="eastAsia" w:ascii="仿宋_GB2312" w:eastAsia="仿宋_GB2312"/>
          <w:color w:val="auto"/>
          <w:sz w:val="32"/>
          <w:szCs w:val="32"/>
          <w:highlight w:val="none"/>
        </w:rPr>
        <w:t>宣传</w:t>
      </w:r>
      <w:r>
        <w:rPr>
          <w:rFonts w:ascii="仿宋_GB2312" w:eastAsia="仿宋_GB2312"/>
          <w:color w:val="auto"/>
          <w:sz w:val="32"/>
          <w:szCs w:val="32"/>
          <w:highlight w:val="none"/>
        </w:rPr>
        <w:t>。</w:t>
      </w:r>
      <w:r>
        <w:rPr>
          <w:rFonts w:hint="eastAsia" w:ascii="仿宋_GB2312" w:eastAsia="仿宋_GB2312"/>
          <w:color w:val="auto"/>
          <w:sz w:val="32"/>
          <w:szCs w:val="32"/>
          <w:highlight w:val="none"/>
        </w:rPr>
        <w:t>省通信管理</w:t>
      </w:r>
      <w:r>
        <w:rPr>
          <w:rFonts w:ascii="仿宋_GB2312" w:eastAsia="仿宋_GB2312"/>
          <w:color w:val="auto"/>
          <w:sz w:val="32"/>
          <w:szCs w:val="32"/>
          <w:highlight w:val="none"/>
        </w:rPr>
        <w:t>局将会同省住建厅</w:t>
      </w:r>
      <w:r>
        <w:rPr>
          <w:rFonts w:hint="eastAsia" w:ascii="仿宋_GB2312" w:eastAsia="仿宋_GB2312"/>
          <w:color w:val="auto"/>
          <w:sz w:val="32"/>
          <w:szCs w:val="32"/>
          <w:highlight w:val="none"/>
        </w:rPr>
        <w:t>适时</w:t>
      </w:r>
      <w:r>
        <w:rPr>
          <w:rFonts w:ascii="仿宋_GB2312" w:eastAsia="仿宋_GB2312"/>
          <w:color w:val="auto"/>
          <w:sz w:val="32"/>
          <w:szCs w:val="32"/>
          <w:highlight w:val="none"/>
        </w:rPr>
        <w:t>联合组织开展光纤到户及综合布线等标准培训工作，宣传贯彻《综合布线系统工程设计规范》</w:t>
      </w:r>
      <w:r>
        <w:rPr>
          <w:rFonts w:hint="eastAsia" w:ascii="仿宋_GB2312" w:eastAsia="仿宋_GB2312"/>
          <w:color w:val="auto"/>
          <w:sz w:val="32"/>
          <w:szCs w:val="32"/>
          <w:highlight w:val="none"/>
        </w:rPr>
        <w:t>等相关标准。各单位、各企业要大力开展警示教育，通过多种渠道曝光一批典型违法违规案例，增强相关市场主体对商务楼宇宽带接入违法违规行为危害性的认识，自觉维护公平竞争市场秩序。对于恶意举报投诉的企业或个人，要予以严肃批评并依法追究责任。</w:t>
      </w:r>
    </w:p>
    <w:p>
      <w:pPr>
        <w:pStyle w:val="2"/>
        <w:spacing w:before="0" w:beforeAutospacing="0" w:after="0" w:afterAutospacing="0" w:line="560" w:lineRule="exact"/>
        <w:ind w:firstLine="480" w:firstLineChars="150"/>
        <w:jc w:val="both"/>
        <w:rPr>
          <w:rFonts w:ascii="仿宋_GB2312" w:eastAsia="仿宋_GB2312"/>
          <w:color w:val="auto"/>
          <w:sz w:val="32"/>
          <w:szCs w:val="32"/>
          <w:highlight w:val="none"/>
        </w:rPr>
      </w:pPr>
      <w:r>
        <w:rPr>
          <w:rFonts w:hint="eastAsia" w:ascii="仿宋_GB2312" w:eastAsia="仿宋_GB2312"/>
          <w:color w:val="auto"/>
          <w:sz w:val="32"/>
          <w:szCs w:val="32"/>
          <w:highlight w:val="none"/>
        </w:rPr>
        <w:t>（六）健全长效机制。建立市场开放、竞争有序的商务楼宇宽带市场是一项长期任务，各地区要在开展联合整治工作的基础上，探索建立健全部门协同、省市联动、信息共享、联合执法、联合惩戒的长效工作机制，不断巩固专项整治成果，坚决防止违法违规行为反弹。</w:t>
      </w:r>
    </w:p>
    <w:p>
      <w:pPr>
        <w:spacing w:line="560" w:lineRule="exact"/>
        <w:jc w:val="left"/>
        <w:rPr>
          <w:rFonts w:ascii="仿宋_GB2312" w:hAnsi="宋体" w:eastAsia="仿宋_GB2312" w:cs="宋体"/>
          <w:color w:val="auto"/>
          <w:kern w:val="0"/>
          <w:sz w:val="32"/>
          <w:szCs w:val="32"/>
          <w:highlight w:val="none"/>
        </w:rPr>
      </w:pPr>
    </w:p>
    <w:p>
      <w:pPr>
        <w:rPr>
          <w:color w:val="auto"/>
          <w:highlight w:val="none"/>
        </w:rPr>
      </w:pPr>
    </w:p>
    <w:p>
      <w:pPr>
        <w:rPr>
          <w:color w:val="auto"/>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534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正文文本 (2)"/>
    <w:basedOn w:val="1"/>
    <w:qFormat/>
    <w:uiPriority w:val="0"/>
    <w:pPr>
      <w:shd w:val="clear" w:color="auto" w:fill="FFFFFF"/>
      <w:spacing w:before="360" w:after="360" w:line="0" w:lineRule="atLeast"/>
      <w:ind w:hanging="1280"/>
      <w:jc w:val="distribute"/>
    </w:pPr>
    <w:rPr>
      <w:rFonts w:ascii="MingLiU" w:hAnsi="MingLiU" w:eastAsia="MingLiU" w:cs="MingLiU"/>
      <w:spacing w:val="20"/>
      <w:sz w:val="30"/>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2020-11-11T08:35:10Z</dcterms:created>
  <dc:creator>cm</dc:creator>
  <cp:lastModifiedBy>CM</cp:lastModifiedBy>
  <dcterms:modified xsi:type="dcterms:W3CDTF">2020-11-11T08:35:41Z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